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Doula Support Foundation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482 McCallum st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Kingston, ON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(613) 770-3467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before="320" w:line="240" w:lineRule="auto"/>
        <w:rPr>
          <w:rFonts w:ascii="Proxima Nova" w:cs="Proxima Nova" w:eastAsia="Proxima Nova" w:hAnsi="Proxima Nova"/>
          <w:color w:val="353744"/>
          <w:sz w:val="72"/>
          <w:szCs w:val="72"/>
        </w:rPr>
      </w:pPr>
      <w:bookmarkStart w:colFirst="0" w:colLast="0" w:name="_pn27wdz8kt5b" w:id="0"/>
      <w:bookmarkEnd w:id="0"/>
      <w:r w:rsidDel="00000000" w:rsidR="00000000" w:rsidRPr="00000000">
        <w:rPr>
          <w:rFonts w:ascii="Proxima Nova" w:cs="Proxima Nova" w:eastAsia="Proxima Nova" w:hAnsi="Proxima Nova"/>
          <w:color w:val="353744"/>
          <w:sz w:val="72"/>
          <w:szCs w:val="72"/>
          <w:rtl w:val="0"/>
        </w:rPr>
        <w:t xml:space="preserve">Vice-Chairperson </w:t>
      </w:r>
    </w:p>
    <w:p w:rsidR="00000000" w:rsidDel="00000000" w:rsidP="00000000" w:rsidRDefault="00000000" w:rsidRPr="00000000" w14:paraId="00000006">
      <w:pPr>
        <w:pStyle w:val="Subtitle"/>
        <w:keepNext w:val="0"/>
        <w:keepLines w:val="0"/>
        <w:spacing w:after="0" w:lin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bookmarkStart w:colFirst="0" w:colLast="0" w:name="_34thdkkirno7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Length of term: 3 years </w:t>
      </w:r>
    </w:p>
    <w:p w:rsidR="00000000" w:rsidDel="00000000" w:rsidP="00000000" w:rsidRDefault="00000000" w:rsidRPr="00000000" w14:paraId="00000007">
      <w:pPr>
        <w:pStyle w:val="Subtitle"/>
        <w:keepNext w:val="0"/>
        <w:keepLines w:val="0"/>
        <w:spacing w:after="0" w:line="240" w:lineRule="auto"/>
        <w:rPr>
          <w:rFonts w:ascii="Proxima Nova" w:cs="Proxima Nova" w:eastAsia="Proxima Nova" w:hAnsi="Proxima Nova"/>
          <w:sz w:val="26"/>
          <w:szCs w:val="26"/>
        </w:rPr>
      </w:pPr>
      <w:bookmarkStart w:colFirst="0" w:colLast="0" w:name="_dy59sczephkq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Voting member: 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0" w:before="480" w:line="240" w:lineRule="auto"/>
        <w:rPr>
          <w:rFonts w:ascii="Proxima Nova" w:cs="Proxima Nova" w:eastAsia="Proxima Nova" w:hAnsi="Proxima Nova"/>
          <w:b w:val="1"/>
          <w:color w:val="353744"/>
          <w:sz w:val="28"/>
          <w:szCs w:val="28"/>
        </w:rPr>
      </w:pPr>
      <w:bookmarkStart w:colFirst="0" w:colLast="0" w:name="_ubavvoy3q2pa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28"/>
          <w:szCs w:val="28"/>
          <w:rtl w:val="0"/>
        </w:rPr>
        <w:t xml:space="preserve">OVERVIEW</w:t>
      </w:r>
    </w:p>
    <w:p w:rsidR="00000000" w:rsidDel="00000000" w:rsidP="00000000" w:rsidRDefault="00000000" w:rsidRPr="00000000" w14:paraId="00000009">
      <w:pPr>
        <w:spacing w:before="200" w:line="312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In the absence of the Chairperson, the Vice-Chairperson provides Leadership to the Board of Directors by making sure the board adheres to the bylaws and the organization’s core mission.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480" w:line="240" w:lineRule="auto"/>
        <w:rPr>
          <w:rFonts w:ascii="Proxima Nova" w:cs="Proxima Nova" w:eastAsia="Proxima Nova" w:hAnsi="Proxima Nova"/>
          <w:b w:val="1"/>
          <w:color w:val="353744"/>
          <w:sz w:val="28"/>
          <w:szCs w:val="28"/>
        </w:rPr>
      </w:pPr>
      <w:bookmarkStart w:colFirst="0" w:colLast="0" w:name="_e1towkytmm6l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28"/>
          <w:szCs w:val="28"/>
          <w:rtl w:val="0"/>
        </w:rPr>
        <w:t xml:space="preserve">Specific Duties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00" w:line="312" w:lineRule="auto"/>
        <w:ind w:left="720" w:hanging="360"/>
        <w:rPr>
          <w:rFonts w:ascii="Proxima Nova" w:cs="Proxima Nova" w:eastAsia="Proxima Nova" w:hAnsi="Proxima Nova"/>
          <w:color w:val="353744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Acts in the absence of the Chairperson by performing their duties. (See specific duties of the Chairperson.)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Serves on the Executive Committee.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Keeps informed of the key issues of the organization.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Works closely as a consultant and advisor to the Chairperson.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Prepares and actively learns to serve a future term as Chairperson.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Chairs at least one Sub-committee.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Acts as a signing officer for cheques and other documents.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beforeAutospacing="0" w:line="312" w:lineRule="auto"/>
        <w:ind w:left="720" w:hanging="36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rtl w:val="0"/>
        </w:rPr>
        <w:t xml:space="preserve">Helps recruit and train the new Vice-Chairperson. </w:t>
      </w:r>
    </w:p>
    <w:p w:rsidR="00000000" w:rsidDel="00000000" w:rsidP="00000000" w:rsidRDefault="00000000" w:rsidRPr="00000000" w14:paraId="00000013">
      <w:pPr>
        <w:spacing w:before="200" w:line="312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0" w:line="312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="312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="312" w:lineRule="auto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